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B52CDA6" w14:textId="77777777" w:rsidR="00363BED" w:rsidRDefault="00363BED" w:rsidP="00363BED">
      <w:pPr>
        <w:jc w:val="center"/>
        <w:rPr>
          <w:b/>
          <w:sz w:val="24"/>
        </w:rPr>
      </w:pPr>
      <w:r w:rsidRPr="004A15F7">
        <w:rPr>
          <w:b/>
          <w:sz w:val="24"/>
        </w:rPr>
        <w:t>ETUDE IMPALA : TRAITEMENT DU MESOTHELIOME PLEURAL MALIN PAR COMBINAISON DE THERAPIE PHOTODYNAMIQUE ET D’IMMUNOTHERAPIE</w:t>
      </w:r>
    </w:p>
    <w:p w14:paraId="02A80118" w14:textId="77777777" w:rsidR="00363BED" w:rsidRDefault="00363BED" w:rsidP="00363BED"/>
    <w:p w14:paraId="023EBA82" w14:textId="77777777" w:rsidR="00363BED" w:rsidRDefault="00363BED" w:rsidP="00363BED">
      <w:r>
        <w:t>Chaque année, on estime à 1100 le nombre de nouveaux cas de mésothéliome en France. Actuellement, le traitement de référence est soit la chimiothérapie, soit la double immunothérapie. La chirurgie curatrice est discutée et limitée à de rares cas. Le CHU de Lille a mis en place l’étude IMPALA</w:t>
      </w:r>
      <w:r w:rsidR="00E26D10">
        <w:t>. Il s’agit d’une étude de</w:t>
      </w:r>
      <w:r>
        <w:t xml:space="preserve"> faisabilité</w:t>
      </w:r>
      <w:r w:rsidR="00E26D10">
        <w:t xml:space="preserve"> associant la photo illumination après ingestion de </w:t>
      </w:r>
      <w:proofErr w:type="spellStart"/>
      <w:r w:rsidR="00E26D10">
        <w:t>photo-sensibilisants</w:t>
      </w:r>
      <w:proofErr w:type="spellEnd"/>
      <w:r w:rsidR="00E26D10">
        <w:t xml:space="preserve"> et d’une immunothérapie</w:t>
      </w:r>
      <w:r>
        <w:t xml:space="preserve">. Nous vous présenterons cette nouvelle prise en charge multidisciplinaire. Son application au bloc opératoire nécessite une coordination avec l’équipe de recherche et une préparation de matériel spécifique. </w:t>
      </w:r>
    </w:p>
    <w:p w14:paraId="3B85B6F7" w14:textId="77777777" w:rsidR="007F6E9F" w:rsidRDefault="007F6E9F"/>
    <w:p w14:paraId="74DE7F3C" w14:textId="17DA48EA" w:rsidR="000073C5" w:rsidRDefault="000073C5">
      <w:r>
        <w:t xml:space="preserve">C </w:t>
      </w:r>
      <w:proofErr w:type="spellStart"/>
      <w:r>
        <w:t>Meens</w:t>
      </w:r>
      <w:proofErr w:type="spellEnd"/>
      <w:r>
        <w:t xml:space="preserve"> et C Ledoux (Lille)</w:t>
      </w:r>
    </w:p>
    <w:sectPr w:rsidR="00007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BED"/>
    <w:rsid w:val="000073C5"/>
    <w:rsid w:val="001D0C8F"/>
    <w:rsid w:val="00363BED"/>
    <w:rsid w:val="007F6E9F"/>
    <w:rsid w:val="00E2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3E510"/>
  <w15:chartTrackingRefBased/>
  <w15:docId w15:val="{42B1D976-9FFF-44C9-B93D-5A535424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BE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672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Lille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chir3</dc:creator>
  <cp:keywords/>
  <dc:description/>
  <cp:lastModifiedBy>marie-laure NEVEU</cp:lastModifiedBy>
  <cp:revision>3</cp:revision>
  <dcterms:created xsi:type="dcterms:W3CDTF">2026-02-26T12:29:00Z</dcterms:created>
  <dcterms:modified xsi:type="dcterms:W3CDTF">2026-07-20T08:53:00Z</dcterms:modified>
</cp:coreProperties>
</file>